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A2BE">
      <w:pPr>
        <w:spacing w:after="0" w:line="320" w:lineRule="exact"/>
        <w:rPr>
          <w:rFonts w:eastAsiaTheme="minorEastAsia"/>
          <w:sz w:val="20"/>
          <w:szCs w:val="20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附件 1</w:t>
      </w:r>
    </w:p>
    <w:p w14:paraId="2B793BF0">
      <w:pPr>
        <w:spacing w:after="0" w:line="200" w:lineRule="exact"/>
        <w:rPr>
          <w:rFonts w:eastAsiaTheme="minorEastAsia"/>
        </w:rPr>
      </w:pPr>
    </w:p>
    <w:p w14:paraId="23945DBE">
      <w:pPr>
        <w:spacing w:after="0" w:line="200" w:lineRule="exact"/>
        <w:rPr>
          <w:rFonts w:eastAsiaTheme="minorEastAsia"/>
        </w:rPr>
      </w:pPr>
    </w:p>
    <w:p w14:paraId="0E0C4BBE">
      <w:pPr>
        <w:spacing w:after="0" w:line="200" w:lineRule="exact"/>
        <w:rPr>
          <w:rFonts w:eastAsiaTheme="minorEastAsia"/>
        </w:rPr>
      </w:pPr>
    </w:p>
    <w:p w14:paraId="21B776B2">
      <w:pPr>
        <w:spacing w:after="0" w:line="303" w:lineRule="exact"/>
        <w:rPr>
          <w:rFonts w:eastAsiaTheme="minorEastAsia"/>
        </w:rPr>
      </w:pPr>
    </w:p>
    <w:p w14:paraId="395AE112">
      <w:pPr>
        <w:spacing w:after="0" w:line="366" w:lineRule="exact"/>
        <w:ind w:right="6"/>
        <w:jc w:val="center"/>
        <w:rPr>
          <w:rFonts w:eastAsiaTheme="minorEastAsia"/>
          <w:sz w:val="20"/>
          <w:szCs w:val="20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2025 年“超星杯”山西省高校大学生书评大赛</w:t>
      </w:r>
    </w:p>
    <w:p w14:paraId="2B17B402">
      <w:pPr>
        <w:spacing w:after="0" w:line="259" w:lineRule="exact"/>
        <w:rPr>
          <w:rFonts w:eastAsiaTheme="minorEastAsia"/>
        </w:rPr>
      </w:pPr>
    </w:p>
    <w:p w14:paraId="1F082A8F">
      <w:pPr>
        <w:spacing w:after="0" w:line="366" w:lineRule="exact"/>
        <w:ind w:right="6"/>
        <w:jc w:val="center"/>
        <w:rPr>
          <w:rFonts w:eastAsiaTheme="minorEastAsia"/>
          <w:sz w:val="20"/>
          <w:szCs w:val="20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评选办法</w:t>
      </w:r>
    </w:p>
    <w:p w14:paraId="35987E98">
      <w:pPr>
        <w:spacing w:after="0" w:line="200" w:lineRule="exact"/>
        <w:rPr>
          <w:rFonts w:eastAsiaTheme="minorEastAsia"/>
        </w:rPr>
      </w:pPr>
    </w:p>
    <w:p w14:paraId="1954C8D7">
      <w:pPr>
        <w:spacing w:after="0" w:line="200" w:lineRule="exact"/>
        <w:rPr>
          <w:rFonts w:eastAsiaTheme="minorEastAsia"/>
        </w:rPr>
      </w:pPr>
    </w:p>
    <w:p w14:paraId="2A28E42B">
      <w:pPr>
        <w:spacing w:after="0" w:line="200" w:lineRule="exact"/>
        <w:rPr>
          <w:rFonts w:eastAsiaTheme="minorEastAsia"/>
        </w:rPr>
      </w:pPr>
    </w:p>
    <w:p w14:paraId="0E705BE2">
      <w:pPr>
        <w:spacing w:after="0" w:line="254" w:lineRule="exact"/>
        <w:rPr>
          <w:rFonts w:eastAsiaTheme="minorEastAsia"/>
        </w:rPr>
      </w:pPr>
    </w:p>
    <w:p w14:paraId="04B500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一、活动组织</w:t>
      </w:r>
    </w:p>
    <w:p w14:paraId="7F08D5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活动分两个阶段组织开展。</w:t>
      </w:r>
    </w:p>
    <w:p w14:paraId="2CC618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第一阶段：由学院指导教师根据本活动“评审标准”（见后），对提交作品组织评审，完成初评，结果推荐到省高校图工委进行终评。参赛作品统一提交至超星学习通中 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 xml:space="preserve"> 年“超星杯”山西省高校大学生书评大赛（邀请码为“sxsdshd”）页面。具体方法见附件 3 投稿指南。</w:t>
      </w:r>
    </w:p>
    <w:p w14:paraId="71A331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第二阶段：由省高校图工委组织业界知名专家评委，在 6 月 15 日前对各高校推荐的书评作品进行终评，之后公示获奖名单，并择机举办全省范围的颁奖活动（活动内容和时间另行通知）。</w:t>
      </w:r>
    </w:p>
    <w:p w14:paraId="79CB8AE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作品评选</w:t>
      </w:r>
    </w:p>
    <w:p w14:paraId="4C2A88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初评：按参赛总篇数的 10%推荐（禁止提交虚假参赛作品信息，一经发现，取消参赛资格）；初评前学院进行查重检测，学生也可自助查重，方法见附件 3第五条说明，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正式提交前须确保</w:t>
      </w:r>
      <w:r>
        <w:rPr>
          <w:rFonts w:hint="eastAsia" w:asciiTheme="minorEastAsia" w:hAnsiTheme="minorEastAsia" w:eastAsiaTheme="minorEastAsia" w:cstheme="minorEastAsia"/>
        </w:rPr>
        <w:t>重复度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</w:rPr>
        <w:t>超过 20%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否则</w:t>
      </w:r>
      <w:r>
        <w:rPr>
          <w:rFonts w:hint="eastAsia" w:asciiTheme="minorEastAsia" w:hAnsiTheme="minorEastAsia" w:eastAsiaTheme="minorEastAsia" w:cstheme="minorEastAsia"/>
        </w:rPr>
        <w:t>不予推荐。</w:t>
      </w:r>
    </w:p>
    <w:p w14:paraId="332EA0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终评：给出终评意见，产生获奖名单。</w:t>
      </w:r>
    </w:p>
    <w:p w14:paraId="02C49C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二、作品评选</w:t>
      </w:r>
    </w:p>
    <w:p w14:paraId="612ED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初评：各组织单位对推荐的每篇文章，必须附上推荐理由，明确指出推荐等次（一、二、三等）及依据。按参赛总篇数（不含查重 20%以上作品）的 10%推荐（禁止提交虚假参赛作品信息，一经发现，取消该图书馆本届参赛资格）；初评作品重复度超过 20%直接拒稿。作品查重结果可在书评作品收集页面查看。</w:t>
      </w:r>
    </w:p>
    <w:p w14:paraId="38266F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终评：给出终评意见，产生获奖名单。</w:t>
      </w:r>
    </w:p>
    <w:p w14:paraId="35D7DD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三、评审标准</w:t>
      </w:r>
    </w:p>
    <w:p w14:paraId="19124D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</w:rPr>
        <w:t>书评内容符合当今主流意识，爱党爱国，弘扬社会主义核心价值观和科学精神，具有思想性、学术性、知识性、独创性和艺术性，符合本次大赛主题。</w:t>
      </w:r>
    </w:p>
    <w:p w14:paraId="7525FF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</w:rPr>
        <w:t>书评能够点出所介绍书籍的精要，叙述客观、全面、有层次，充分揭示其价值。</w:t>
      </w:r>
    </w:p>
    <w:p w14:paraId="41795F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</w:rPr>
        <w:t>书评对所介绍书籍的评论能做到感受真切，见解独特，有新意。</w:t>
      </w:r>
    </w:p>
    <w:p w14:paraId="3612C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</w:rPr>
        <w:t>书评论述结合、结构完整、逻辑清晰，行文流畅，言简意赅，可读性强。</w:t>
      </w:r>
    </w:p>
    <w:p w14:paraId="260B29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</w:rPr>
        <w:t>书评为原创作品，学风正，无抄袭等学术不端行为。</w:t>
      </w:r>
    </w:p>
    <w:p w14:paraId="581C3A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以上第 1、5 项为绝对否决项，即一票否决。</w:t>
      </w:r>
    </w:p>
    <w:p w14:paraId="2284B9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四、奖项设置及奖励方式</w:t>
      </w:r>
    </w:p>
    <w:p w14:paraId="17FE17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1．参赛个人奖：大赛设一、二、三等奖和优秀奖。奖励包括证书和奖品。</w:t>
      </w:r>
    </w:p>
    <w:p w14:paraId="12ECB6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3．颁奖活动：省高校图工委将择机举办活动，同时颁发证书和奖品。</w:t>
      </w:r>
    </w:p>
    <w:p w14:paraId="42FD1A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  <w:r>
        <w:rPr>
          <w:rFonts w:hint="eastAsia" w:asciiTheme="minorEastAsia" w:hAnsiTheme="minorEastAsia" w:eastAsiaTheme="minorEastAsia" w:cstheme="minorEastAsia"/>
        </w:rPr>
        <w:t>4．获奖书评会在省高校图工委所办《晋图学刊》公号上发布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 w14:paraId="713FBB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B374B"/>
    <w:multiLevelType w:val="singleLevel"/>
    <w:tmpl w:val="842B3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65A47"/>
    <w:rsid w:val="684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2025-03-13T06:56:00Z</dcterms:created>
  <dc:creator>7</dc:creator>
  <cp:lastModifiedBy>7</cp:lastModifiedBy>
  <dcterms:modified xsi:type="dcterms:W3CDTF">2025-03-13T06:57:55Z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82D49537630D4FA3AD4BFD4C52F3166C_11</vt:lpwstr>
  </property>
  <property fmtid="{D5CDD505-2E9C-101B-9397-08002B2CF9AE}" pid="4" name="KSOTemplateDocerSaveRecord">
    <vt:lpwstr>eyJoZGlkIjoiOTY5N2NlNzVlYjFiMzVmMzU3MzkxZjFlMDQ1NjRjNzgiLCJ1c2VySWQiOiI1NzM0OTY0NjcifQ==</vt:lpwstr>
  </property>
</Properties>
</file>